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5DD2" w:rsidRDefault="004D5DD2">
      <w:r>
        <w:rPr>
          <w:noProof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margin-left:70.95pt;margin-top:44.55pt;width:195.75pt;height:60.75pt;z-index:2516582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" strokecolor="white">
            <v:textbox style="mso-next-textbox:#Text Box 2">
              <w:txbxContent>
                <w:p w:rsidR="004D5DD2" w:rsidRPr="005275D5" w:rsidRDefault="004D5DD2" w:rsidP="004D5DD2">
                  <w:pPr>
                    <w:spacing w:after="0" w:line="240" w:lineRule="auto"/>
                    <w:rPr>
                      <w:rFonts w:ascii="Segoe UI" w:hAnsi="Segoe UI" w:cs="Segoe UI"/>
                      <w:color w:val="006FB8"/>
                      <w:sz w:val="16"/>
                      <w:szCs w:val="16"/>
                    </w:rPr>
                  </w:pPr>
                  <w:r w:rsidRPr="005275D5">
                    <w:rPr>
                      <w:rFonts w:ascii="Segoe UI" w:hAnsi="Segoe UI" w:cs="Segoe UI"/>
                      <w:b/>
                      <w:bCs/>
                      <w:color w:val="006FB8"/>
                      <w:sz w:val="16"/>
                      <w:szCs w:val="16"/>
                    </w:rPr>
                    <w:t>Управление Федеральной службы</w:t>
                  </w:r>
                </w:p>
                <w:p w:rsidR="004D5DD2" w:rsidRPr="005275D5" w:rsidRDefault="004D5DD2" w:rsidP="004D5DD2">
                  <w:pPr>
                    <w:spacing w:after="0" w:line="240" w:lineRule="auto"/>
                    <w:rPr>
                      <w:rFonts w:ascii="Segoe UI" w:hAnsi="Segoe UI" w:cs="Segoe UI"/>
                      <w:color w:val="006FB8"/>
                      <w:sz w:val="16"/>
                      <w:szCs w:val="16"/>
                    </w:rPr>
                  </w:pPr>
                  <w:r w:rsidRPr="005275D5">
                    <w:rPr>
                      <w:rFonts w:ascii="Segoe UI" w:hAnsi="Segoe UI" w:cs="Segoe UI"/>
                      <w:b/>
                      <w:bCs/>
                      <w:color w:val="006FB8"/>
                      <w:sz w:val="16"/>
                      <w:szCs w:val="16"/>
                    </w:rPr>
                    <w:t xml:space="preserve">государственной регистрации, </w:t>
                  </w:r>
                </w:p>
                <w:p w:rsidR="004D5DD2" w:rsidRPr="005275D5" w:rsidRDefault="004D5DD2" w:rsidP="004D5DD2">
                  <w:pPr>
                    <w:spacing w:after="0" w:line="240" w:lineRule="auto"/>
                    <w:rPr>
                      <w:rFonts w:ascii="Segoe UI" w:hAnsi="Segoe UI" w:cs="Segoe UI"/>
                      <w:color w:val="006FB8"/>
                      <w:sz w:val="16"/>
                      <w:szCs w:val="16"/>
                    </w:rPr>
                  </w:pPr>
                  <w:r w:rsidRPr="005275D5">
                    <w:rPr>
                      <w:rFonts w:ascii="Segoe UI" w:hAnsi="Segoe UI" w:cs="Segoe UI"/>
                      <w:b/>
                      <w:bCs/>
                      <w:color w:val="006FB8"/>
                      <w:sz w:val="16"/>
                      <w:szCs w:val="16"/>
                    </w:rPr>
                    <w:t>кадастра и картографии</w:t>
                  </w:r>
                </w:p>
                <w:p w:rsidR="004D5DD2" w:rsidRPr="00F75B0D" w:rsidRDefault="004D5DD2" w:rsidP="004D5DD2">
                  <w:pPr>
                    <w:rPr>
                      <w:color w:val="006FB8"/>
                      <w:sz w:val="16"/>
                      <w:szCs w:val="16"/>
                    </w:rPr>
                  </w:pPr>
                  <w:r w:rsidRPr="005275D5">
                    <w:rPr>
                      <w:rFonts w:ascii="Segoe UI" w:hAnsi="Segoe UI" w:cs="Segoe UI"/>
                      <w:b/>
                      <w:bCs/>
                      <w:color w:val="006FB8"/>
                      <w:sz w:val="16"/>
                      <w:szCs w:val="16"/>
                    </w:rPr>
                    <w:t xml:space="preserve">по </w:t>
                  </w:r>
                  <w:r>
                    <w:rPr>
                      <w:rFonts w:ascii="Segoe UI" w:hAnsi="Segoe UI" w:cs="Segoe UI"/>
                      <w:b/>
                      <w:bCs/>
                      <w:color w:val="006FB8"/>
                      <w:sz w:val="16"/>
                      <w:szCs w:val="16"/>
                    </w:rPr>
                    <w:t>Смоленской области</w:t>
                  </w:r>
                </w:p>
              </w:txbxContent>
            </v:textbox>
          </v:shape>
        </w:pict>
      </w:r>
      <w:r w:rsidRPr="004D5DD2">
        <w:drawing>
          <wp:inline distT="0" distB="0" distL="0" distR="0">
            <wp:extent cx="3228975" cy="1266825"/>
            <wp:effectExtent l="19050" t="0" r="9525" b="0"/>
            <wp:docPr id="1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8975" cy="1266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D5DD2" w:rsidRPr="00630D39" w:rsidRDefault="004D5DD2" w:rsidP="004D5DD2">
      <w:pPr>
        <w:spacing w:after="0" w:line="240" w:lineRule="auto"/>
        <w:rPr>
          <w:sz w:val="16"/>
          <w:szCs w:val="16"/>
        </w:rPr>
      </w:pPr>
    </w:p>
    <w:p w:rsidR="004D5DD2" w:rsidRPr="000E4605" w:rsidRDefault="000E4605" w:rsidP="000E4605">
      <w:pPr>
        <w:shd w:val="clear" w:color="auto" w:fill="FFFFFF"/>
        <w:spacing w:after="0" w:line="240" w:lineRule="auto"/>
        <w:jc w:val="center"/>
        <w:rPr>
          <w:rFonts w:ascii="Segoe UI" w:hAnsi="Segoe UI" w:cs="Segoe UI"/>
          <w:b/>
          <w:sz w:val="32"/>
          <w:szCs w:val="32"/>
        </w:rPr>
      </w:pPr>
      <w:r w:rsidRPr="000E4605">
        <w:rPr>
          <w:rFonts w:ascii="Segoe UI" w:hAnsi="Segoe UI" w:cs="Segoe UI"/>
          <w:b/>
          <w:sz w:val="32"/>
          <w:szCs w:val="32"/>
        </w:rPr>
        <w:t>Упрощается порядок регистрации отдельных видов сделок для участников долевой собственности</w:t>
      </w:r>
    </w:p>
    <w:p w:rsidR="004D5DD2" w:rsidRPr="00630D39" w:rsidRDefault="004D5DD2" w:rsidP="004D5DD2">
      <w:pPr>
        <w:shd w:val="clear" w:color="auto" w:fill="FFFFFF"/>
        <w:spacing w:after="0" w:line="240" w:lineRule="auto"/>
        <w:jc w:val="both"/>
        <w:rPr>
          <w:sz w:val="16"/>
          <w:szCs w:val="16"/>
        </w:rPr>
      </w:pPr>
    </w:p>
    <w:p w:rsidR="000C1823" w:rsidRDefault="004D5DD2" w:rsidP="004D5DD2">
      <w:pPr>
        <w:shd w:val="clear" w:color="auto" w:fill="FFFFFF"/>
        <w:spacing w:after="0" w:line="240" w:lineRule="auto"/>
        <w:ind w:firstLine="709"/>
        <w:jc w:val="both"/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</w:pPr>
      <w:r w:rsidRPr="00726416"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  <w:t xml:space="preserve">С </w:t>
      </w:r>
      <w:r w:rsidR="00CA6BCE" w:rsidRPr="00813FF8"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  <w:t xml:space="preserve">31 июля 2019 года </w:t>
      </w:r>
      <w:r w:rsidRPr="00726416"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  <w:t>вступят в силу изменения в Закон №</w:t>
      </w:r>
      <w:r w:rsidR="00E4417C"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  <w:t xml:space="preserve"> </w:t>
      </w:r>
      <w:r w:rsidRPr="00726416"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  <w:t xml:space="preserve">218-ФЗ </w:t>
      </w:r>
      <w:r w:rsidR="000E4605"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  <w:br/>
      </w:r>
      <w:r w:rsidRPr="00726416"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  <w:t>от 13.07.2015 г. «О государственной регистрации недвижимости» (Закон</w:t>
      </w:r>
      <w:r w:rsidR="00E4417C"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  <w:t xml:space="preserve"> </w:t>
      </w:r>
      <w:r w:rsidR="00E4417C" w:rsidRPr="00726416"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  <w:t>№</w:t>
      </w:r>
      <w:r w:rsidR="00E4417C"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  <w:t xml:space="preserve"> </w:t>
      </w:r>
      <w:r w:rsidR="00E4417C" w:rsidRPr="00726416"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  <w:t>218-ФЗ</w:t>
      </w:r>
      <w:r w:rsidRPr="00726416"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  <w:t>), в частности, в положения статьи 42 вышеуказанного закона, касающиеся отчуждения недвижимого имущества, находящегося в общей долевой собственности.</w:t>
      </w:r>
      <w:r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  <w:t xml:space="preserve"> </w:t>
      </w:r>
      <w:proofErr w:type="gramStart"/>
      <w:r w:rsidRPr="004D5DD2">
        <w:rPr>
          <w:rFonts w:ascii="Segoe UI" w:hAnsi="Segoe UI" w:cs="Segoe UI"/>
          <w:sz w:val="24"/>
          <w:szCs w:val="24"/>
        </w:rPr>
        <w:t xml:space="preserve">Изменения связаны с принятием </w:t>
      </w:r>
      <w:r w:rsidRPr="00321DF4"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  <w:t xml:space="preserve">Федерального закона </w:t>
      </w:r>
      <w:r w:rsidR="000E4605"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  <w:br/>
      </w:r>
      <w:r w:rsidRPr="00321DF4"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  <w:t xml:space="preserve">от 01.05.2019 № 76-ФЗ «О внесении изменений в отдельные законодательные акты Российской Федерации в части особенностей изменения условий кредитного договора, договора займа, которые заключены с заемщиком – физическим лицом в целях, не связанных с осуществлением им предпринимательской деятельности, </w:t>
      </w:r>
      <w:r w:rsidR="000E4605"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  <w:br/>
      </w:r>
      <w:r w:rsidRPr="00321DF4"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  <w:t>и обязательства заемщика по которым обеспечены ипотекой, по требованию заемщика»</w:t>
      </w:r>
      <w:r w:rsidR="00A969F5"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  <w:t xml:space="preserve"> (</w:t>
      </w:r>
      <w:r w:rsidR="00A969F5" w:rsidRPr="00321DF4"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  <w:t>Федеральны</w:t>
      </w:r>
      <w:r w:rsidR="00A969F5"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  <w:t xml:space="preserve">й </w:t>
      </w:r>
      <w:r w:rsidR="00A969F5" w:rsidRPr="00321DF4"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  <w:t>закон № 76-ФЗ</w:t>
      </w:r>
      <w:r w:rsidR="00A969F5"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  <w:t>)</w:t>
      </w:r>
      <w:r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  <w:t>.</w:t>
      </w:r>
      <w:proofErr w:type="gramEnd"/>
    </w:p>
    <w:p w:rsidR="003D5138" w:rsidRPr="00E75801" w:rsidRDefault="003D5138" w:rsidP="004D5DD2">
      <w:pPr>
        <w:shd w:val="clear" w:color="auto" w:fill="FFFFFF"/>
        <w:spacing w:after="0" w:line="240" w:lineRule="auto"/>
        <w:ind w:firstLine="709"/>
        <w:jc w:val="both"/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</w:pPr>
      <w:r w:rsidRPr="00813FF8"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  <w:t>Согласно нововведению, с 31 июля 2019 года не требуется нотариальное удостоверение</w:t>
      </w:r>
      <w:r w:rsidR="00E75801" w:rsidRPr="00E75801"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  <w:t>:</w:t>
      </w:r>
    </w:p>
    <w:p w:rsidR="00E75801" w:rsidRPr="00E75801" w:rsidRDefault="00E75801" w:rsidP="00E75801">
      <w:pPr>
        <w:autoSpaceDE w:val="0"/>
        <w:autoSpaceDN w:val="0"/>
        <w:adjustRightInd w:val="0"/>
        <w:spacing w:after="0" w:line="240" w:lineRule="auto"/>
        <w:jc w:val="both"/>
        <w:rPr>
          <w:rFonts w:ascii="Segoe UI" w:hAnsi="Segoe UI" w:cs="Segoe UI"/>
          <w:bCs/>
          <w:sz w:val="24"/>
          <w:szCs w:val="24"/>
        </w:rPr>
      </w:pPr>
      <w:r w:rsidRPr="00E75801">
        <w:rPr>
          <w:rFonts w:ascii="Segoe UI" w:hAnsi="Segoe UI" w:cs="Segoe UI"/>
          <w:bCs/>
          <w:sz w:val="24"/>
          <w:szCs w:val="24"/>
        </w:rPr>
        <w:t>- сделок при отчуждении или ипотеке всеми участниками долевой собственно</w:t>
      </w:r>
      <w:r w:rsidR="00E4417C">
        <w:rPr>
          <w:rFonts w:ascii="Segoe UI" w:hAnsi="Segoe UI" w:cs="Segoe UI"/>
          <w:bCs/>
          <w:sz w:val="24"/>
          <w:szCs w:val="24"/>
        </w:rPr>
        <w:t>сти своих долей по одной сделке;</w:t>
      </w:r>
      <w:r w:rsidRPr="00E75801">
        <w:rPr>
          <w:rFonts w:ascii="Segoe UI" w:hAnsi="Segoe UI" w:cs="Segoe UI"/>
          <w:bCs/>
          <w:sz w:val="24"/>
          <w:szCs w:val="24"/>
        </w:rPr>
        <w:t xml:space="preserve"> </w:t>
      </w:r>
    </w:p>
    <w:p w:rsidR="00E75801" w:rsidRPr="00E75801" w:rsidRDefault="00E75801" w:rsidP="00E75801">
      <w:pPr>
        <w:autoSpaceDE w:val="0"/>
        <w:autoSpaceDN w:val="0"/>
        <w:adjustRightInd w:val="0"/>
        <w:spacing w:after="0" w:line="240" w:lineRule="auto"/>
        <w:jc w:val="both"/>
        <w:rPr>
          <w:rFonts w:ascii="Segoe UI" w:hAnsi="Segoe UI" w:cs="Segoe UI"/>
          <w:bCs/>
          <w:sz w:val="24"/>
          <w:szCs w:val="24"/>
        </w:rPr>
      </w:pPr>
      <w:r w:rsidRPr="00E75801">
        <w:rPr>
          <w:rFonts w:ascii="Segoe UI" w:hAnsi="Segoe UI" w:cs="Segoe UI"/>
          <w:bCs/>
          <w:sz w:val="24"/>
          <w:szCs w:val="24"/>
        </w:rPr>
        <w:t>-</w:t>
      </w:r>
      <w:r w:rsidR="00B3648C">
        <w:rPr>
          <w:rFonts w:ascii="Segoe UI" w:hAnsi="Segoe UI" w:cs="Segoe UI"/>
          <w:bCs/>
          <w:sz w:val="24"/>
          <w:szCs w:val="24"/>
        </w:rPr>
        <w:t xml:space="preserve"> </w:t>
      </w:r>
      <w:r w:rsidRPr="00E75801">
        <w:rPr>
          <w:rFonts w:ascii="Segoe UI" w:hAnsi="Segoe UI" w:cs="Segoe UI"/>
          <w:bCs/>
          <w:sz w:val="24"/>
          <w:szCs w:val="24"/>
        </w:rPr>
        <w:t>сделок, связанных с имуществом, составляющим паевой инвестиционный фонд или приобретаемым для включения в соста</w:t>
      </w:r>
      <w:r w:rsidR="00E4417C">
        <w:rPr>
          <w:rFonts w:ascii="Segoe UI" w:hAnsi="Segoe UI" w:cs="Segoe UI"/>
          <w:bCs/>
          <w:sz w:val="24"/>
          <w:szCs w:val="24"/>
        </w:rPr>
        <w:t>в паевого инвестиционного фонда;</w:t>
      </w:r>
      <w:r w:rsidRPr="00E75801">
        <w:rPr>
          <w:rFonts w:ascii="Segoe UI" w:hAnsi="Segoe UI" w:cs="Segoe UI"/>
          <w:bCs/>
          <w:sz w:val="24"/>
          <w:szCs w:val="24"/>
        </w:rPr>
        <w:t xml:space="preserve"> </w:t>
      </w:r>
    </w:p>
    <w:p w:rsidR="00E75801" w:rsidRPr="00E75801" w:rsidRDefault="00E75801" w:rsidP="00E75801">
      <w:pPr>
        <w:autoSpaceDE w:val="0"/>
        <w:autoSpaceDN w:val="0"/>
        <w:adjustRightInd w:val="0"/>
        <w:spacing w:after="0" w:line="240" w:lineRule="auto"/>
        <w:jc w:val="both"/>
        <w:rPr>
          <w:rFonts w:ascii="Segoe UI" w:hAnsi="Segoe UI" w:cs="Segoe UI"/>
          <w:bCs/>
          <w:sz w:val="24"/>
          <w:szCs w:val="24"/>
        </w:rPr>
      </w:pPr>
      <w:r w:rsidRPr="00E75801">
        <w:rPr>
          <w:rFonts w:ascii="Segoe UI" w:hAnsi="Segoe UI" w:cs="Segoe UI"/>
          <w:bCs/>
          <w:sz w:val="24"/>
          <w:szCs w:val="24"/>
        </w:rPr>
        <w:t>-</w:t>
      </w:r>
      <w:r w:rsidR="00B3648C">
        <w:rPr>
          <w:rFonts w:ascii="Segoe UI" w:hAnsi="Segoe UI" w:cs="Segoe UI"/>
          <w:bCs/>
          <w:sz w:val="24"/>
          <w:szCs w:val="24"/>
        </w:rPr>
        <w:t xml:space="preserve"> </w:t>
      </w:r>
      <w:r w:rsidRPr="00E75801">
        <w:rPr>
          <w:rFonts w:ascii="Segoe UI" w:hAnsi="Segoe UI" w:cs="Segoe UI"/>
          <w:bCs/>
          <w:sz w:val="24"/>
          <w:szCs w:val="24"/>
        </w:rPr>
        <w:t>сдело</w:t>
      </w:r>
      <w:r w:rsidR="00E4417C">
        <w:rPr>
          <w:rFonts w:ascii="Segoe UI" w:hAnsi="Segoe UI" w:cs="Segoe UI"/>
          <w:bCs/>
          <w:sz w:val="24"/>
          <w:szCs w:val="24"/>
        </w:rPr>
        <w:t>к по отчуждению земельных долей;</w:t>
      </w:r>
      <w:r w:rsidRPr="00E75801">
        <w:rPr>
          <w:rFonts w:ascii="Segoe UI" w:hAnsi="Segoe UI" w:cs="Segoe UI"/>
          <w:bCs/>
          <w:sz w:val="24"/>
          <w:szCs w:val="24"/>
        </w:rPr>
        <w:t xml:space="preserve"> </w:t>
      </w:r>
    </w:p>
    <w:p w:rsidR="00E75801" w:rsidRPr="00E75801" w:rsidRDefault="00E75801" w:rsidP="00E75801">
      <w:pPr>
        <w:autoSpaceDE w:val="0"/>
        <w:autoSpaceDN w:val="0"/>
        <w:adjustRightInd w:val="0"/>
        <w:spacing w:after="0" w:line="240" w:lineRule="auto"/>
        <w:jc w:val="both"/>
        <w:rPr>
          <w:rFonts w:ascii="Segoe UI" w:hAnsi="Segoe UI" w:cs="Segoe UI"/>
          <w:bCs/>
          <w:sz w:val="24"/>
          <w:szCs w:val="24"/>
        </w:rPr>
      </w:pPr>
      <w:r w:rsidRPr="00E75801">
        <w:rPr>
          <w:rFonts w:ascii="Segoe UI" w:hAnsi="Segoe UI" w:cs="Segoe UI"/>
          <w:bCs/>
          <w:sz w:val="24"/>
          <w:szCs w:val="24"/>
        </w:rPr>
        <w:t>-</w:t>
      </w:r>
      <w:r w:rsidR="00B3648C">
        <w:rPr>
          <w:rFonts w:ascii="Segoe UI" w:hAnsi="Segoe UI" w:cs="Segoe UI"/>
          <w:bCs/>
          <w:sz w:val="24"/>
          <w:szCs w:val="24"/>
        </w:rPr>
        <w:t xml:space="preserve"> </w:t>
      </w:r>
      <w:r w:rsidRPr="00E75801">
        <w:rPr>
          <w:rFonts w:ascii="Segoe UI" w:hAnsi="Segoe UI" w:cs="Segoe UI"/>
          <w:bCs/>
          <w:sz w:val="24"/>
          <w:szCs w:val="24"/>
        </w:rPr>
        <w:t>договоров об ипотеке долей в праве общей собственности на недвижимое имущество, заключаемых с кредитными организациями.</w:t>
      </w:r>
    </w:p>
    <w:p w:rsidR="00E75801" w:rsidRPr="00B3423F" w:rsidRDefault="009005D4" w:rsidP="004D5DD2">
      <w:pPr>
        <w:shd w:val="clear" w:color="auto" w:fill="FFFFFF"/>
        <w:spacing w:after="0" w:line="240" w:lineRule="auto"/>
        <w:ind w:firstLine="709"/>
        <w:jc w:val="both"/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</w:pPr>
      <w:r w:rsidRPr="00726416"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  <w:t>Таким образом, сделки, по которым участники долевой собственности отчуждают недвижимость в разный промежуток времени либо отдельными договорами (это условие касается и залога недвижимости), будут подлежать нотариальному удостоверению.</w:t>
      </w:r>
    </w:p>
    <w:p w:rsidR="00A969F5" w:rsidRPr="00321DF4" w:rsidRDefault="00A969F5" w:rsidP="00630D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</w:pPr>
      <w:r w:rsidRPr="00321DF4"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  <w:t xml:space="preserve">Обращаем внимание граждан, что положения </w:t>
      </w:r>
      <w:r w:rsidR="00630D39"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  <w:t>норм законодательства</w:t>
      </w:r>
      <w:r w:rsidR="00630D39" w:rsidRPr="00321DF4"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  <w:t xml:space="preserve"> </w:t>
      </w:r>
      <w:r w:rsidR="00CA1F5A"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  <w:br/>
      </w:r>
      <w:r w:rsidRPr="00321DF4"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  <w:t xml:space="preserve">с изменениями, внесенными Федеральным законом № 76-ФЗ, имеют обратную силу, т.е. распространяются на правоотношения, возникшие из договоров, заключенных с </w:t>
      </w:r>
      <w:proofErr w:type="spellStart"/>
      <w:proofErr w:type="gramStart"/>
      <w:r w:rsidRPr="00321DF4"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  <w:t>заемщиками-физическими</w:t>
      </w:r>
      <w:proofErr w:type="spellEnd"/>
      <w:proofErr w:type="gramEnd"/>
      <w:r w:rsidRPr="00321DF4"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  <w:t xml:space="preserve"> лицами ранее, до дня вступления в силу закона.</w:t>
      </w:r>
    </w:p>
    <w:p w:rsidR="009005D4" w:rsidRPr="00630D39" w:rsidRDefault="009005D4" w:rsidP="003D5138">
      <w:pPr>
        <w:shd w:val="clear" w:color="auto" w:fill="FFFFFF"/>
        <w:spacing w:after="0" w:line="270" w:lineRule="atLeast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0D161A" w:rsidRDefault="000D161A" w:rsidP="000D161A">
      <w:pPr>
        <w:spacing w:after="0" w:line="240" w:lineRule="auto"/>
        <w:jc w:val="both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b/>
          <w:sz w:val="20"/>
          <w:szCs w:val="20"/>
        </w:rPr>
        <w:t>Контакты для СМИ</w:t>
      </w:r>
    </w:p>
    <w:p w:rsidR="000D161A" w:rsidRDefault="000D161A" w:rsidP="000D161A">
      <w:pPr>
        <w:spacing w:after="0" w:line="240" w:lineRule="auto"/>
        <w:jc w:val="both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 xml:space="preserve">Пресс-служба Управления </w:t>
      </w:r>
      <w:proofErr w:type="spellStart"/>
      <w:r>
        <w:rPr>
          <w:rFonts w:ascii="Segoe UI" w:hAnsi="Segoe UI" w:cs="Segoe UI"/>
          <w:sz w:val="20"/>
          <w:szCs w:val="20"/>
        </w:rPr>
        <w:t>Росреестра</w:t>
      </w:r>
      <w:proofErr w:type="spellEnd"/>
      <w:r>
        <w:rPr>
          <w:rFonts w:ascii="Segoe UI" w:hAnsi="Segoe UI" w:cs="Segoe UI"/>
          <w:sz w:val="20"/>
          <w:szCs w:val="20"/>
        </w:rPr>
        <w:t xml:space="preserve"> по Смоленской области</w:t>
      </w:r>
    </w:p>
    <w:p w:rsidR="000D161A" w:rsidRDefault="000D161A" w:rsidP="000D161A">
      <w:pPr>
        <w:spacing w:after="0" w:line="240" w:lineRule="auto"/>
        <w:jc w:val="both"/>
        <w:rPr>
          <w:rFonts w:ascii="Segoe UI" w:hAnsi="Segoe UI" w:cs="Segoe UI"/>
          <w:sz w:val="20"/>
          <w:szCs w:val="20"/>
          <w:lang w:val="en-US"/>
        </w:rPr>
      </w:pPr>
      <w:r>
        <w:rPr>
          <w:rFonts w:ascii="Segoe UI" w:hAnsi="Segoe UI" w:cs="Segoe UI"/>
          <w:sz w:val="20"/>
          <w:szCs w:val="20"/>
          <w:lang w:val="en-US"/>
        </w:rPr>
        <w:t>E-mail: 67_upr@rosreestr.ru</w:t>
      </w:r>
    </w:p>
    <w:p w:rsidR="000D161A" w:rsidRPr="000D161A" w:rsidRDefault="000D161A" w:rsidP="000D161A">
      <w:pPr>
        <w:spacing w:after="0" w:line="240" w:lineRule="auto"/>
        <w:jc w:val="both"/>
        <w:rPr>
          <w:rFonts w:ascii="Segoe UI" w:hAnsi="Segoe UI" w:cs="Segoe UI"/>
          <w:sz w:val="20"/>
          <w:szCs w:val="20"/>
          <w:lang w:val="en-US"/>
        </w:rPr>
      </w:pPr>
      <w:hyperlink r:id="rId5" w:history="1">
        <w:r>
          <w:rPr>
            <w:rStyle w:val="a5"/>
            <w:rFonts w:ascii="Segoe UI" w:hAnsi="Segoe UI" w:cs="Segoe UI"/>
            <w:sz w:val="20"/>
            <w:szCs w:val="20"/>
            <w:lang w:val="en-US"/>
          </w:rPr>
          <w:t>www</w:t>
        </w:r>
        <w:r w:rsidRPr="000D161A">
          <w:rPr>
            <w:rStyle w:val="a5"/>
            <w:rFonts w:ascii="Segoe UI" w:hAnsi="Segoe UI" w:cs="Segoe UI"/>
            <w:sz w:val="20"/>
            <w:szCs w:val="20"/>
            <w:lang w:val="en-US"/>
          </w:rPr>
          <w:t>.</w:t>
        </w:r>
        <w:r>
          <w:rPr>
            <w:rStyle w:val="a5"/>
            <w:rFonts w:ascii="Segoe UI" w:hAnsi="Segoe UI" w:cs="Segoe UI"/>
            <w:sz w:val="20"/>
            <w:szCs w:val="20"/>
            <w:lang w:val="en-US"/>
          </w:rPr>
          <w:t>rosreestr</w:t>
        </w:r>
        <w:r w:rsidRPr="000D161A">
          <w:rPr>
            <w:rStyle w:val="a5"/>
            <w:rFonts w:ascii="Segoe UI" w:hAnsi="Segoe UI" w:cs="Segoe UI"/>
            <w:sz w:val="20"/>
            <w:szCs w:val="20"/>
            <w:lang w:val="en-US"/>
          </w:rPr>
          <w:t>.</w:t>
        </w:r>
        <w:r>
          <w:rPr>
            <w:rStyle w:val="a5"/>
            <w:rFonts w:ascii="Segoe UI" w:hAnsi="Segoe UI" w:cs="Segoe UI"/>
            <w:sz w:val="20"/>
            <w:szCs w:val="20"/>
            <w:lang w:val="en-US"/>
          </w:rPr>
          <w:t>ru</w:t>
        </w:r>
      </w:hyperlink>
    </w:p>
    <w:p w:rsidR="003D5138" w:rsidRPr="000E4605" w:rsidRDefault="000D161A" w:rsidP="000E4605">
      <w:pPr>
        <w:spacing w:after="0" w:line="240" w:lineRule="auto"/>
        <w:jc w:val="both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 xml:space="preserve">Адрес: 214025, г. Смоленск, ул. </w:t>
      </w:r>
      <w:proofErr w:type="gramStart"/>
      <w:r>
        <w:rPr>
          <w:rFonts w:ascii="Segoe UI" w:hAnsi="Segoe UI" w:cs="Segoe UI"/>
          <w:sz w:val="20"/>
          <w:szCs w:val="20"/>
        </w:rPr>
        <w:t>Полтавская</w:t>
      </w:r>
      <w:proofErr w:type="gramEnd"/>
      <w:r>
        <w:rPr>
          <w:rFonts w:ascii="Segoe UI" w:hAnsi="Segoe UI" w:cs="Segoe UI"/>
          <w:sz w:val="20"/>
          <w:szCs w:val="20"/>
        </w:rPr>
        <w:t>, д. 8</w:t>
      </w:r>
    </w:p>
    <w:sectPr w:rsidR="003D5138" w:rsidRPr="000E4605" w:rsidSect="000C18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altName w:val="Segoe UI"/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D5DD2"/>
    <w:rsid w:val="00005185"/>
    <w:rsid w:val="000B1641"/>
    <w:rsid w:val="000C1823"/>
    <w:rsid w:val="000C5C29"/>
    <w:rsid w:val="000D161A"/>
    <w:rsid w:val="000E4605"/>
    <w:rsid w:val="0019795F"/>
    <w:rsid w:val="003D5138"/>
    <w:rsid w:val="004D5DD2"/>
    <w:rsid w:val="00592F13"/>
    <w:rsid w:val="005A7976"/>
    <w:rsid w:val="00630D39"/>
    <w:rsid w:val="00650355"/>
    <w:rsid w:val="007B3498"/>
    <w:rsid w:val="008301C4"/>
    <w:rsid w:val="009005D4"/>
    <w:rsid w:val="00A969F5"/>
    <w:rsid w:val="00B3158F"/>
    <w:rsid w:val="00B3423F"/>
    <w:rsid w:val="00B3648C"/>
    <w:rsid w:val="00BE3FE4"/>
    <w:rsid w:val="00CA1F5A"/>
    <w:rsid w:val="00CA6BCE"/>
    <w:rsid w:val="00D11685"/>
    <w:rsid w:val="00D27F43"/>
    <w:rsid w:val="00E12FB7"/>
    <w:rsid w:val="00E4417C"/>
    <w:rsid w:val="00E75801"/>
    <w:rsid w:val="00F948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182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D5D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D5DD2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0D161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rosreestr.ru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310</Words>
  <Characters>1768</Characters>
  <Application>Microsoft Office Word</Application>
  <DocSecurity>0</DocSecurity>
  <Lines>14</Lines>
  <Paragraphs>4</Paragraphs>
  <ScaleCrop>false</ScaleCrop>
  <Company>Kraftway</Company>
  <LinksUpToDate>false</LinksUpToDate>
  <CharactersWithSpaces>2074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NikiforovaSN</dc:creator>
  <cp:keywords/>
  <dc:description/>
  <cp:lastModifiedBy>NikiforovaSN</cp:lastModifiedBy>
  <cp:revision>15</cp:revision>
  <dcterms:created xsi:type="dcterms:W3CDTF">2019-06-14T08:09:00Z</dcterms:created>
  <dcterms:modified xsi:type="dcterms:W3CDTF">2019-06-14T08:52:00Z</dcterms:modified>
</cp:coreProperties>
</file>